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A1B3C" w14:textId="5E5032AD" w:rsidR="002B31B5" w:rsidRPr="00CD354E" w:rsidRDefault="000706DD">
      <w:pPr>
        <w:pStyle w:val="Ttulo"/>
        <w:jc w:val="center"/>
        <w:rPr>
          <w:sz w:val="40"/>
          <w:szCs w:val="40"/>
          <w:lang w:val="es-CO"/>
        </w:rPr>
      </w:pPr>
      <w:r w:rsidRPr="00CD354E">
        <w:rPr>
          <w:sz w:val="40"/>
          <w:szCs w:val="40"/>
          <w:lang w:val="es-CO"/>
        </w:rPr>
        <w:t>PLAN DE RESPUESTA ANTE EMERGENCIAS OPERATIVAS Y AMBIENTALES</w:t>
      </w:r>
    </w:p>
    <w:p w14:paraId="1BC39FE5" w14:textId="77777777" w:rsidR="002B31B5" w:rsidRPr="00CD354E" w:rsidRDefault="000706DD">
      <w:pPr>
        <w:pStyle w:val="Ttulo1"/>
        <w:rPr>
          <w:lang w:val="es-CO"/>
        </w:rPr>
      </w:pPr>
      <w:r w:rsidRPr="00CD354E">
        <w:rPr>
          <w:lang w:val="es-CO"/>
        </w:rPr>
        <w:t>1. OBJETIVO</w:t>
      </w:r>
    </w:p>
    <w:p w14:paraId="3AD9D887" w14:textId="77777777" w:rsidR="002B31B5" w:rsidRPr="00CD354E" w:rsidRDefault="000706DD">
      <w:pPr>
        <w:rPr>
          <w:lang w:val="es-CO"/>
        </w:rPr>
      </w:pPr>
      <w:r w:rsidRPr="00CD354E">
        <w:rPr>
          <w:lang w:val="es-CO"/>
        </w:rPr>
        <w:t>Definir un sistema estructurado de respuesta ante emergencias operativas y ambientales, basado en la identificación de riesgos, tiempos de respuesta, control técnico de eventos y mitigación de impactos, garantizando la continuidad operativa y el cumplimiento normativo.</w:t>
      </w:r>
    </w:p>
    <w:p w14:paraId="52547FB2" w14:textId="77777777" w:rsidR="002B31B5" w:rsidRPr="00CD354E" w:rsidRDefault="000706DD">
      <w:pPr>
        <w:pStyle w:val="Ttulo1"/>
        <w:rPr>
          <w:lang w:val="es-CO"/>
        </w:rPr>
      </w:pPr>
      <w:r w:rsidRPr="00CD354E">
        <w:rPr>
          <w:lang w:val="es-CO"/>
        </w:rPr>
        <w:t>2. ALCANCE</w:t>
      </w:r>
    </w:p>
    <w:p w14:paraId="0EB3A28A" w14:textId="77777777" w:rsidR="002B31B5" w:rsidRPr="00CD354E" w:rsidRDefault="000706DD">
      <w:pPr>
        <w:rPr>
          <w:lang w:val="es-CO"/>
        </w:rPr>
      </w:pPr>
      <w:r w:rsidRPr="00CD354E">
        <w:rPr>
          <w:lang w:val="es-CO"/>
        </w:rPr>
        <w:t xml:space="preserve">Incluye todas las áreas del proceso de Infraestructura y Medio Ambiente: </w:t>
      </w:r>
      <w:proofErr w:type="spellStart"/>
      <w:r w:rsidRPr="00CD354E">
        <w:rPr>
          <w:lang w:val="es-CO"/>
        </w:rPr>
        <w:t>PTARI</w:t>
      </w:r>
      <w:proofErr w:type="spellEnd"/>
      <w:r w:rsidRPr="00CD354E">
        <w:rPr>
          <w:lang w:val="es-CO"/>
        </w:rPr>
        <w:t>, almacenamiento, redes eléctricas, áreas administrativas y zonas operativas.</w:t>
      </w:r>
    </w:p>
    <w:p w14:paraId="1C6F3791" w14:textId="77777777" w:rsidR="002B31B5" w:rsidRPr="00CD354E" w:rsidRDefault="000706DD">
      <w:pPr>
        <w:pStyle w:val="Ttulo1"/>
        <w:rPr>
          <w:lang w:val="es-CO"/>
        </w:rPr>
      </w:pPr>
      <w:r w:rsidRPr="00CD354E">
        <w:rPr>
          <w:lang w:val="es-CO"/>
        </w:rPr>
        <w:t>3. MATRIZ DE RIESGOS DE EMERGENCIA</w:t>
      </w:r>
    </w:p>
    <w:p w14:paraId="207E6513" w14:textId="77777777" w:rsidR="00CD354E" w:rsidRPr="00CD354E" w:rsidRDefault="00CD354E" w:rsidP="00CD354E">
      <w:pPr>
        <w:rPr>
          <w:lang w:val="es-CO"/>
        </w:rPr>
      </w:pPr>
    </w:p>
    <w:tbl>
      <w:tblPr>
        <w:tblStyle w:val="Tabladelista3-nfasis1"/>
        <w:tblW w:w="0" w:type="auto"/>
        <w:tblLook w:val="04A0" w:firstRow="1" w:lastRow="0" w:firstColumn="1" w:lastColumn="0" w:noHBand="0" w:noVBand="1"/>
      </w:tblPr>
      <w:tblGrid>
        <w:gridCol w:w="2160"/>
        <w:gridCol w:w="2160"/>
        <w:gridCol w:w="2160"/>
        <w:gridCol w:w="2160"/>
      </w:tblGrid>
      <w:tr w:rsidR="002B31B5" w:rsidRPr="00CD354E" w14:paraId="28D9015F" w14:textId="77777777" w:rsidTr="00CD354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160" w:type="dxa"/>
          </w:tcPr>
          <w:p w14:paraId="71B36853" w14:textId="77777777" w:rsidR="002B31B5" w:rsidRPr="00CD354E" w:rsidRDefault="000706DD">
            <w:pPr>
              <w:rPr>
                <w:lang w:val="es-CO"/>
              </w:rPr>
            </w:pPr>
            <w:r w:rsidRPr="00CD354E">
              <w:rPr>
                <w:lang w:val="es-CO"/>
              </w:rPr>
              <w:t>Escenario</w:t>
            </w:r>
          </w:p>
        </w:tc>
        <w:tc>
          <w:tcPr>
            <w:tcW w:w="2160" w:type="dxa"/>
          </w:tcPr>
          <w:p w14:paraId="0AB63044" w14:textId="77777777" w:rsidR="002B31B5" w:rsidRPr="00CD354E" w:rsidRDefault="000706DD">
            <w:pPr>
              <w:cnfStyle w:val="100000000000" w:firstRow="1" w:lastRow="0" w:firstColumn="0" w:lastColumn="0" w:oddVBand="0" w:evenVBand="0" w:oddHBand="0" w:evenHBand="0" w:firstRowFirstColumn="0" w:firstRowLastColumn="0" w:lastRowFirstColumn="0" w:lastRowLastColumn="0"/>
              <w:rPr>
                <w:lang w:val="es-CO"/>
              </w:rPr>
            </w:pPr>
            <w:r w:rsidRPr="00CD354E">
              <w:rPr>
                <w:lang w:val="es-CO"/>
              </w:rPr>
              <w:t>Probabilidad</w:t>
            </w:r>
          </w:p>
        </w:tc>
        <w:tc>
          <w:tcPr>
            <w:tcW w:w="2160" w:type="dxa"/>
          </w:tcPr>
          <w:p w14:paraId="0A665AC7" w14:textId="77777777" w:rsidR="002B31B5" w:rsidRPr="00CD354E" w:rsidRDefault="000706DD">
            <w:pPr>
              <w:cnfStyle w:val="100000000000" w:firstRow="1" w:lastRow="0" w:firstColumn="0" w:lastColumn="0" w:oddVBand="0" w:evenVBand="0" w:oddHBand="0" w:evenHBand="0" w:firstRowFirstColumn="0" w:firstRowLastColumn="0" w:lastRowFirstColumn="0" w:lastRowLastColumn="0"/>
              <w:rPr>
                <w:lang w:val="es-CO"/>
              </w:rPr>
            </w:pPr>
            <w:r w:rsidRPr="00CD354E">
              <w:rPr>
                <w:lang w:val="es-CO"/>
              </w:rPr>
              <w:t>Impacto</w:t>
            </w:r>
          </w:p>
        </w:tc>
        <w:tc>
          <w:tcPr>
            <w:tcW w:w="2160" w:type="dxa"/>
          </w:tcPr>
          <w:p w14:paraId="13B52F01" w14:textId="77777777" w:rsidR="002B31B5" w:rsidRPr="00CD354E" w:rsidRDefault="000706DD">
            <w:pPr>
              <w:cnfStyle w:val="100000000000" w:firstRow="1" w:lastRow="0" w:firstColumn="0" w:lastColumn="0" w:oddVBand="0" w:evenVBand="0" w:oddHBand="0" w:evenHBand="0" w:firstRowFirstColumn="0" w:firstRowLastColumn="0" w:lastRowFirstColumn="0" w:lastRowLastColumn="0"/>
              <w:rPr>
                <w:lang w:val="es-CO"/>
              </w:rPr>
            </w:pPr>
            <w:r w:rsidRPr="00CD354E">
              <w:rPr>
                <w:lang w:val="es-CO"/>
              </w:rPr>
              <w:t>Nivel de riesgo</w:t>
            </w:r>
          </w:p>
        </w:tc>
      </w:tr>
      <w:tr w:rsidR="002B31B5" w:rsidRPr="00CD354E" w14:paraId="0AB8783B" w14:textId="77777777" w:rsidTr="00CD35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0" w:type="dxa"/>
          </w:tcPr>
          <w:p w14:paraId="28166258" w14:textId="77777777" w:rsidR="002B31B5" w:rsidRPr="00CD354E" w:rsidRDefault="000706DD">
            <w:pPr>
              <w:rPr>
                <w:lang w:val="es-CO"/>
              </w:rPr>
            </w:pPr>
            <w:r w:rsidRPr="00CD354E">
              <w:rPr>
                <w:lang w:val="es-CO"/>
              </w:rPr>
              <w:t>Derrame químico</w:t>
            </w:r>
          </w:p>
        </w:tc>
        <w:tc>
          <w:tcPr>
            <w:tcW w:w="2160" w:type="dxa"/>
          </w:tcPr>
          <w:p w14:paraId="7DC792B8" w14:textId="77777777" w:rsidR="002B31B5" w:rsidRPr="00CD354E" w:rsidRDefault="000706DD">
            <w:pPr>
              <w:cnfStyle w:val="000000100000" w:firstRow="0" w:lastRow="0" w:firstColumn="0" w:lastColumn="0" w:oddVBand="0" w:evenVBand="0" w:oddHBand="1" w:evenHBand="0" w:firstRowFirstColumn="0" w:firstRowLastColumn="0" w:lastRowFirstColumn="0" w:lastRowLastColumn="0"/>
              <w:rPr>
                <w:lang w:val="es-CO"/>
              </w:rPr>
            </w:pPr>
            <w:r w:rsidRPr="00CD354E">
              <w:rPr>
                <w:lang w:val="es-CO"/>
              </w:rPr>
              <w:t>Alta</w:t>
            </w:r>
          </w:p>
        </w:tc>
        <w:tc>
          <w:tcPr>
            <w:tcW w:w="2160" w:type="dxa"/>
          </w:tcPr>
          <w:p w14:paraId="6C54AB5B" w14:textId="77777777" w:rsidR="002B31B5" w:rsidRPr="00CD354E" w:rsidRDefault="000706DD">
            <w:pPr>
              <w:cnfStyle w:val="000000100000" w:firstRow="0" w:lastRow="0" w:firstColumn="0" w:lastColumn="0" w:oddVBand="0" w:evenVBand="0" w:oddHBand="1" w:evenHBand="0" w:firstRowFirstColumn="0" w:firstRowLastColumn="0" w:lastRowFirstColumn="0" w:lastRowLastColumn="0"/>
              <w:rPr>
                <w:lang w:val="es-CO"/>
              </w:rPr>
            </w:pPr>
            <w:r w:rsidRPr="00CD354E">
              <w:rPr>
                <w:lang w:val="es-CO"/>
              </w:rPr>
              <w:t>Alto</w:t>
            </w:r>
          </w:p>
        </w:tc>
        <w:tc>
          <w:tcPr>
            <w:tcW w:w="2160" w:type="dxa"/>
          </w:tcPr>
          <w:p w14:paraId="073EAE7C" w14:textId="77777777" w:rsidR="002B31B5" w:rsidRPr="00CD354E" w:rsidRDefault="000706DD">
            <w:pPr>
              <w:cnfStyle w:val="000000100000" w:firstRow="0" w:lastRow="0" w:firstColumn="0" w:lastColumn="0" w:oddVBand="0" w:evenVBand="0" w:oddHBand="1" w:evenHBand="0" w:firstRowFirstColumn="0" w:firstRowLastColumn="0" w:lastRowFirstColumn="0" w:lastRowLastColumn="0"/>
              <w:rPr>
                <w:lang w:val="es-CO"/>
              </w:rPr>
            </w:pPr>
            <w:r w:rsidRPr="00CD354E">
              <w:rPr>
                <w:lang w:val="es-CO"/>
              </w:rPr>
              <w:t>Crítico</w:t>
            </w:r>
          </w:p>
        </w:tc>
      </w:tr>
      <w:tr w:rsidR="002B31B5" w:rsidRPr="00CD354E" w14:paraId="0A998AEC" w14:textId="77777777" w:rsidTr="00CD354E">
        <w:tc>
          <w:tcPr>
            <w:cnfStyle w:val="001000000000" w:firstRow="0" w:lastRow="0" w:firstColumn="1" w:lastColumn="0" w:oddVBand="0" w:evenVBand="0" w:oddHBand="0" w:evenHBand="0" w:firstRowFirstColumn="0" w:firstRowLastColumn="0" w:lastRowFirstColumn="0" w:lastRowLastColumn="0"/>
            <w:tcW w:w="2160" w:type="dxa"/>
          </w:tcPr>
          <w:p w14:paraId="61E93737" w14:textId="77777777" w:rsidR="002B31B5" w:rsidRPr="00CD354E" w:rsidRDefault="000706DD">
            <w:pPr>
              <w:rPr>
                <w:lang w:val="es-CO"/>
              </w:rPr>
            </w:pPr>
            <w:r w:rsidRPr="00CD354E">
              <w:rPr>
                <w:lang w:val="es-CO"/>
              </w:rPr>
              <w:t xml:space="preserve">Falla </w:t>
            </w:r>
            <w:proofErr w:type="spellStart"/>
            <w:r w:rsidRPr="00CD354E">
              <w:rPr>
                <w:lang w:val="es-CO"/>
              </w:rPr>
              <w:t>PTARI</w:t>
            </w:r>
            <w:proofErr w:type="spellEnd"/>
          </w:p>
        </w:tc>
        <w:tc>
          <w:tcPr>
            <w:tcW w:w="2160" w:type="dxa"/>
          </w:tcPr>
          <w:p w14:paraId="4AF81345" w14:textId="77777777" w:rsidR="002B31B5" w:rsidRPr="00CD354E" w:rsidRDefault="000706DD">
            <w:pPr>
              <w:cnfStyle w:val="000000000000" w:firstRow="0" w:lastRow="0" w:firstColumn="0" w:lastColumn="0" w:oddVBand="0" w:evenVBand="0" w:oddHBand="0" w:evenHBand="0" w:firstRowFirstColumn="0" w:firstRowLastColumn="0" w:lastRowFirstColumn="0" w:lastRowLastColumn="0"/>
              <w:rPr>
                <w:lang w:val="es-CO"/>
              </w:rPr>
            </w:pPr>
            <w:r w:rsidRPr="00CD354E">
              <w:rPr>
                <w:lang w:val="es-CO"/>
              </w:rPr>
              <w:t>Media</w:t>
            </w:r>
          </w:p>
        </w:tc>
        <w:tc>
          <w:tcPr>
            <w:tcW w:w="2160" w:type="dxa"/>
          </w:tcPr>
          <w:p w14:paraId="2A081330" w14:textId="77777777" w:rsidR="002B31B5" w:rsidRPr="00CD354E" w:rsidRDefault="000706DD">
            <w:pPr>
              <w:cnfStyle w:val="000000000000" w:firstRow="0" w:lastRow="0" w:firstColumn="0" w:lastColumn="0" w:oddVBand="0" w:evenVBand="0" w:oddHBand="0" w:evenHBand="0" w:firstRowFirstColumn="0" w:firstRowLastColumn="0" w:lastRowFirstColumn="0" w:lastRowLastColumn="0"/>
              <w:rPr>
                <w:lang w:val="es-CO"/>
              </w:rPr>
            </w:pPr>
            <w:r w:rsidRPr="00CD354E">
              <w:rPr>
                <w:lang w:val="es-CO"/>
              </w:rPr>
              <w:t>Alto</w:t>
            </w:r>
          </w:p>
        </w:tc>
        <w:tc>
          <w:tcPr>
            <w:tcW w:w="2160" w:type="dxa"/>
          </w:tcPr>
          <w:p w14:paraId="12D4D91B" w14:textId="77777777" w:rsidR="002B31B5" w:rsidRPr="00CD354E" w:rsidRDefault="000706DD">
            <w:pPr>
              <w:cnfStyle w:val="000000000000" w:firstRow="0" w:lastRow="0" w:firstColumn="0" w:lastColumn="0" w:oddVBand="0" w:evenVBand="0" w:oddHBand="0" w:evenHBand="0" w:firstRowFirstColumn="0" w:firstRowLastColumn="0" w:lastRowFirstColumn="0" w:lastRowLastColumn="0"/>
              <w:rPr>
                <w:lang w:val="es-CO"/>
              </w:rPr>
            </w:pPr>
            <w:r w:rsidRPr="00CD354E">
              <w:rPr>
                <w:lang w:val="es-CO"/>
              </w:rPr>
              <w:t>Alto</w:t>
            </w:r>
          </w:p>
        </w:tc>
      </w:tr>
      <w:tr w:rsidR="002B31B5" w:rsidRPr="00CD354E" w14:paraId="6F1F2D47" w14:textId="77777777" w:rsidTr="00CD35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0" w:type="dxa"/>
          </w:tcPr>
          <w:p w14:paraId="3F73365C" w14:textId="77777777" w:rsidR="002B31B5" w:rsidRPr="00CD354E" w:rsidRDefault="000706DD">
            <w:pPr>
              <w:rPr>
                <w:lang w:val="es-CO"/>
              </w:rPr>
            </w:pPr>
            <w:r w:rsidRPr="00CD354E">
              <w:rPr>
                <w:lang w:val="es-CO"/>
              </w:rPr>
              <w:t>Incendio</w:t>
            </w:r>
          </w:p>
        </w:tc>
        <w:tc>
          <w:tcPr>
            <w:tcW w:w="2160" w:type="dxa"/>
          </w:tcPr>
          <w:p w14:paraId="41F92ADC" w14:textId="77777777" w:rsidR="002B31B5" w:rsidRPr="00CD354E" w:rsidRDefault="000706DD">
            <w:pPr>
              <w:cnfStyle w:val="000000100000" w:firstRow="0" w:lastRow="0" w:firstColumn="0" w:lastColumn="0" w:oddVBand="0" w:evenVBand="0" w:oddHBand="1" w:evenHBand="0" w:firstRowFirstColumn="0" w:firstRowLastColumn="0" w:lastRowFirstColumn="0" w:lastRowLastColumn="0"/>
              <w:rPr>
                <w:lang w:val="es-CO"/>
              </w:rPr>
            </w:pPr>
            <w:r w:rsidRPr="00CD354E">
              <w:rPr>
                <w:lang w:val="es-CO"/>
              </w:rPr>
              <w:t>Baja</w:t>
            </w:r>
          </w:p>
        </w:tc>
        <w:tc>
          <w:tcPr>
            <w:tcW w:w="2160" w:type="dxa"/>
          </w:tcPr>
          <w:p w14:paraId="0EEDFFAF" w14:textId="77777777" w:rsidR="002B31B5" w:rsidRPr="00CD354E" w:rsidRDefault="000706DD">
            <w:pPr>
              <w:cnfStyle w:val="000000100000" w:firstRow="0" w:lastRow="0" w:firstColumn="0" w:lastColumn="0" w:oddVBand="0" w:evenVBand="0" w:oddHBand="1" w:evenHBand="0" w:firstRowFirstColumn="0" w:firstRowLastColumn="0" w:lastRowFirstColumn="0" w:lastRowLastColumn="0"/>
              <w:rPr>
                <w:lang w:val="es-CO"/>
              </w:rPr>
            </w:pPr>
            <w:r w:rsidRPr="00CD354E">
              <w:rPr>
                <w:lang w:val="es-CO"/>
              </w:rPr>
              <w:t>Muy alto</w:t>
            </w:r>
          </w:p>
        </w:tc>
        <w:tc>
          <w:tcPr>
            <w:tcW w:w="2160" w:type="dxa"/>
          </w:tcPr>
          <w:p w14:paraId="5B76942B" w14:textId="77777777" w:rsidR="002B31B5" w:rsidRPr="00CD354E" w:rsidRDefault="000706DD">
            <w:pPr>
              <w:cnfStyle w:val="000000100000" w:firstRow="0" w:lastRow="0" w:firstColumn="0" w:lastColumn="0" w:oddVBand="0" w:evenVBand="0" w:oddHBand="1" w:evenHBand="0" w:firstRowFirstColumn="0" w:firstRowLastColumn="0" w:lastRowFirstColumn="0" w:lastRowLastColumn="0"/>
              <w:rPr>
                <w:lang w:val="es-CO"/>
              </w:rPr>
            </w:pPr>
            <w:r w:rsidRPr="00CD354E">
              <w:rPr>
                <w:lang w:val="es-CO"/>
              </w:rPr>
              <w:t>Crítico</w:t>
            </w:r>
          </w:p>
        </w:tc>
      </w:tr>
      <w:tr w:rsidR="002B31B5" w:rsidRPr="00CD354E" w14:paraId="13A7F203" w14:textId="77777777" w:rsidTr="00CD354E">
        <w:tc>
          <w:tcPr>
            <w:cnfStyle w:val="001000000000" w:firstRow="0" w:lastRow="0" w:firstColumn="1" w:lastColumn="0" w:oddVBand="0" w:evenVBand="0" w:oddHBand="0" w:evenHBand="0" w:firstRowFirstColumn="0" w:firstRowLastColumn="0" w:lastRowFirstColumn="0" w:lastRowLastColumn="0"/>
            <w:tcW w:w="2160" w:type="dxa"/>
          </w:tcPr>
          <w:p w14:paraId="1A190012" w14:textId="77777777" w:rsidR="002B31B5" w:rsidRPr="00CD354E" w:rsidRDefault="000706DD">
            <w:pPr>
              <w:rPr>
                <w:lang w:val="es-CO"/>
              </w:rPr>
            </w:pPr>
            <w:r w:rsidRPr="00CD354E">
              <w:rPr>
                <w:lang w:val="es-CO"/>
              </w:rPr>
              <w:t>Falla eléctrica</w:t>
            </w:r>
          </w:p>
        </w:tc>
        <w:tc>
          <w:tcPr>
            <w:tcW w:w="2160" w:type="dxa"/>
          </w:tcPr>
          <w:p w14:paraId="4C246F01" w14:textId="77777777" w:rsidR="002B31B5" w:rsidRPr="00CD354E" w:rsidRDefault="000706DD">
            <w:pPr>
              <w:cnfStyle w:val="000000000000" w:firstRow="0" w:lastRow="0" w:firstColumn="0" w:lastColumn="0" w:oddVBand="0" w:evenVBand="0" w:oddHBand="0" w:evenHBand="0" w:firstRowFirstColumn="0" w:firstRowLastColumn="0" w:lastRowFirstColumn="0" w:lastRowLastColumn="0"/>
              <w:rPr>
                <w:lang w:val="es-CO"/>
              </w:rPr>
            </w:pPr>
            <w:r w:rsidRPr="00CD354E">
              <w:rPr>
                <w:lang w:val="es-CO"/>
              </w:rPr>
              <w:t>Media</w:t>
            </w:r>
          </w:p>
        </w:tc>
        <w:tc>
          <w:tcPr>
            <w:tcW w:w="2160" w:type="dxa"/>
          </w:tcPr>
          <w:p w14:paraId="2CC3699B" w14:textId="77777777" w:rsidR="002B31B5" w:rsidRPr="00CD354E" w:rsidRDefault="000706DD">
            <w:pPr>
              <w:cnfStyle w:val="000000000000" w:firstRow="0" w:lastRow="0" w:firstColumn="0" w:lastColumn="0" w:oddVBand="0" w:evenVBand="0" w:oddHBand="0" w:evenHBand="0" w:firstRowFirstColumn="0" w:firstRowLastColumn="0" w:lastRowFirstColumn="0" w:lastRowLastColumn="0"/>
              <w:rPr>
                <w:lang w:val="es-CO"/>
              </w:rPr>
            </w:pPr>
            <w:r w:rsidRPr="00CD354E">
              <w:rPr>
                <w:lang w:val="es-CO"/>
              </w:rPr>
              <w:t>Medio</w:t>
            </w:r>
          </w:p>
        </w:tc>
        <w:tc>
          <w:tcPr>
            <w:tcW w:w="2160" w:type="dxa"/>
          </w:tcPr>
          <w:p w14:paraId="5FB73CE4" w14:textId="77777777" w:rsidR="002B31B5" w:rsidRPr="00CD354E" w:rsidRDefault="000706DD">
            <w:pPr>
              <w:cnfStyle w:val="000000000000" w:firstRow="0" w:lastRow="0" w:firstColumn="0" w:lastColumn="0" w:oddVBand="0" w:evenVBand="0" w:oddHBand="0" w:evenHBand="0" w:firstRowFirstColumn="0" w:firstRowLastColumn="0" w:lastRowFirstColumn="0" w:lastRowLastColumn="0"/>
              <w:rPr>
                <w:lang w:val="es-CO"/>
              </w:rPr>
            </w:pPr>
            <w:r w:rsidRPr="00CD354E">
              <w:rPr>
                <w:lang w:val="es-CO"/>
              </w:rPr>
              <w:t>Moderado</w:t>
            </w:r>
          </w:p>
        </w:tc>
      </w:tr>
      <w:tr w:rsidR="002B31B5" w:rsidRPr="00CD354E" w14:paraId="65F204AD" w14:textId="77777777" w:rsidTr="00CD35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0" w:type="dxa"/>
          </w:tcPr>
          <w:p w14:paraId="2CFC283F" w14:textId="77777777" w:rsidR="002B31B5" w:rsidRPr="00CD354E" w:rsidRDefault="000706DD">
            <w:pPr>
              <w:rPr>
                <w:lang w:val="es-CO"/>
              </w:rPr>
            </w:pPr>
            <w:r w:rsidRPr="00CD354E">
              <w:rPr>
                <w:lang w:val="es-CO"/>
              </w:rPr>
              <w:t>Inundación</w:t>
            </w:r>
          </w:p>
        </w:tc>
        <w:tc>
          <w:tcPr>
            <w:tcW w:w="2160" w:type="dxa"/>
          </w:tcPr>
          <w:p w14:paraId="60A0B37B" w14:textId="77777777" w:rsidR="002B31B5" w:rsidRPr="00CD354E" w:rsidRDefault="000706DD">
            <w:pPr>
              <w:cnfStyle w:val="000000100000" w:firstRow="0" w:lastRow="0" w:firstColumn="0" w:lastColumn="0" w:oddVBand="0" w:evenVBand="0" w:oddHBand="1" w:evenHBand="0" w:firstRowFirstColumn="0" w:firstRowLastColumn="0" w:lastRowFirstColumn="0" w:lastRowLastColumn="0"/>
              <w:rPr>
                <w:lang w:val="es-CO"/>
              </w:rPr>
            </w:pPr>
            <w:r w:rsidRPr="00CD354E">
              <w:rPr>
                <w:lang w:val="es-CO"/>
              </w:rPr>
              <w:t>Baja</w:t>
            </w:r>
          </w:p>
        </w:tc>
        <w:tc>
          <w:tcPr>
            <w:tcW w:w="2160" w:type="dxa"/>
          </w:tcPr>
          <w:p w14:paraId="1012512D" w14:textId="77777777" w:rsidR="002B31B5" w:rsidRPr="00CD354E" w:rsidRDefault="000706DD">
            <w:pPr>
              <w:cnfStyle w:val="000000100000" w:firstRow="0" w:lastRow="0" w:firstColumn="0" w:lastColumn="0" w:oddVBand="0" w:evenVBand="0" w:oddHBand="1" w:evenHBand="0" w:firstRowFirstColumn="0" w:firstRowLastColumn="0" w:lastRowFirstColumn="0" w:lastRowLastColumn="0"/>
              <w:rPr>
                <w:lang w:val="es-CO"/>
              </w:rPr>
            </w:pPr>
            <w:r w:rsidRPr="00CD354E">
              <w:rPr>
                <w:lang w:val="es-CO"/>
              </w:rPr>
              <w:t>Alto</w:t>
            </w:r>
          </w:p>
        </w:tc>
        <w:tc>
          <w:tcPr>
            <w:tcW w:w="2160" w:type="dxa"/>
          </w:tcPr>
          <w:p w14:paraId="29C0D682" w14:textId="77777777" w:rsidR="002B31B5" w:rsidRPr="00CD354E" w:rsidRDefault="000706DD">
            <w:pPr>
              <w:cnfStyle w:val="000000100000" w:firstRow="0" w:lastRow="0" w:firstColumn="0" w:lastColumn="0" w:oddVBand="0" w:evenVBand="0" w:oddHBand="1" w:evenHBand="0" w:firstRowFirstColumn="0" w:firstRowLastColumn="0" w:lastRowFirstColumn="0" w:lastRowLastColumn="0"/>
              <w:rPr>
                <w:lang w:val="es-CO"/>
              </w:rPr>
            </w:pPr>
            <w:r w:rsidRPr="00CD354E">
              <w:rPr>
                <w:lang w:val="es-CO"/>
              </w:rPr>
              <w:t>Alto</w:t>
            </w:r>
          </w:p>
        </w:tc>
      </w:tr>
    </w:tbl>
    <w:p w14:paraId="10AA5DAE" w14:textId="77777777" w:rsidR="002B31B5" w:rsidRPr="00CD354E" w:rsidRDefault="000706DD">
      <w:pPr>
        <w:pStyle w:val="Ttulo1"/>
        <w:rPr>
          <w:lang w:val="es-CO"/>
        </w:rPr>
      </w:pPr>
      <w:r w:rsidRPr="00CD354E">
        <w:rPr>
          <w:lang w:val="es-CO"/>
        </w:rPr>
        <w:t>4. NIVELES DE EMERGENCIA</w:t>
      </w:r>
    </w:p>
    <w:p w14:paraId="72D8A736" w14:textId="77777777" w:rsidR="002B31B5" w:rsidRPr="00CD354E" w:rsidRDefault="000706DD">
      <w:pPr>
        <w:rPr>
          <w:lang w:val="es-CO"/>
        </w:rPr>
      </w:pPr>
      <w:r w:rsidRPr="00CD354E">
        <w:rPr>
          <w:lang w:val="es-CO"/>
        </w:rPr>
        <w:t>Nivel 1: Controlable internamente</w:t>
      </w:r>
      <w:r w:rsidRPr="00CD354E">
        <w:rPr>
          <w:lang w:val="es-CO"/>
        </w:rPr>
        <w:br/>
        <w:t>Nivel 2: Requiere brigada</w:t>
      </w:r>
      <w:r w:rsidRPr="00CD354E">
        <w:rPr>
          <w:lang w:val="es-CO"/>
        </w:rPr>
        <w:br/>
        <w:t>Nivel 3: Emergencia crítica con apoyo externo</w:t>
      </w:r>
    </w:p>
    <w:p w14:paraId="7C93BBFF" w14:textId="77777777" w:rsidR="002B31B5" w:rsidRPr="00CD354E" w:rsidRDefault="000706DD">
      <w:pPr>
        <w:pStyle w:val="Ttulo1"/>
        <w:rPr>
          <w:lang w:val="es-CO"/>
        </w:rPr>
      </w:pPr>
      <w:r w:rsidRPr="00CD354E">
        <w:rPr>
          <w:lang w:val="es-CO"/>
        </w:rPr>
        <w:t>5. TIEMPOS DE RESPUESTA</w:t>
      </w:r>
    </w:p>
    <w:tbl>
      <w:tblPr>
        <w:tblStyle w:val="Tabladelista3-nfasis1"/>
        <w:tblW w:w="0" w:type="auto"/>
        <w:tblLook w:val="04A0" w:firstRow="1" w:lastRow="0" w:firstColumn="1" w:lastColumn="0" w:noHBand="0" w:noVBand="1"/>
      </w:tblPr>
      <w:tblGrid>
        <w:gridCol w:w="2880"/>
        <w:gridCol w:w="2880"/>
        <w:gridCol w:w="2880"/>
      </w:tblGrid>
      <w:tr w:rsidR="002B31B5" w:rsidRPr="00CD354E" w14:paraId="4EB2B59B" w14:textId="77777777" w:rsidTr="00CD354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880" w:type="dxa"/>
          </w:tcPr>
          <w:p w14:paraId="4AA02FBB" w14:textId="77777777" w:rsidR="002B31B5" w:rsidRPr="00CD354E" w:rsidRDefault="000706DD">
            <w:pPr>
              <w:rPr>
                <w:lang w:val="es-CO"/>
              </w:rPr>
            </w:pPr>
            <w:r w:rsidRPr="00CD354E">
              <w:rPr>
                <w:lang w:val="es-CO"/>
              </w:rPr>
              <w:t>Tipo</w:t>
            </w:r>
          </w:p>
        </w:tc>
        <w:tc>
          <w:tcPr>
            <w:tcW w:w="2880" w:type="dxa"/>
          </w:tcPr>
          <w:p w14:paraId="7E53E9C7" w14:textId="77777777" w:rsidR="002B31B5" w:rsidRPr="00CD354E" w:rsidRDefault="000706DD">
            <w:pPr>
              <w:cnfStyle w:val="100000000000" w:firstRow="1" w:lastRow="0" w:firstColumn="0" w:lastColumn="0" w:oddVBand="0" w:evenVBand="0" w:oddHBand="0" w:evenHBand="0" w:firstRowFirstColumn="0" w:firstRowLastColumn="0" w:lastRowFirstColumn="0" w:lastRowLastColumn="0"/>
              <w:rPr>
                <w:lang w:val="es-CO"/>
              </w:rPr>
            </w:pPr>
            <w:r w:rsidRPr="00CD354E">
              <w:rPr>
                <w:lang w:val="es-CO"/>
              </w:rPr>
              <w:t>Tiempo máximo</w:t>
            </w:r>
          </w:p>
        </w:tc>
        <w:tc>
          <w:tcPr>
            <w:tcW w:w="2880" w:type="dxa"/>
          </w:tcPr>
          <w:p w14:paraId="743C771E" w14:textId="77777777" w:rsidR="002B31B5" w:rsidRPr="00CD354E" w:rsidRDefault="000706DD">
            <w:pPr>
              <w:cnfStyle w:val="100000000000" w:firstRow="1" w:lastRow="0" w:firstColumn="0" w:lastColumn="0" w:oddVBand="0" w:evenVBand="0" w:oddHBand="0" w:evenHBand="0" w:firstRowFirstColumn="0" w:firstRowLastColumn="0" w:lastRowFirstColumn="0" w:lastRowLastColumn="0"/>
              <w:rPr>
                <w:lang w:val="es-CO"/>
              </w:rPr>
            </w:pPr>
            <w:r w:rsidRPr="00CD354E">
              <w:rPr>
                <w:lang w:val="es-CO"/>
              </w:rPr>
              <w:t>Responsable</w:t>
            </w:r>
          </w:p>
        </w:tc>
      </w:tr>
      <w:tr w:rsidR="002B31B5" w:rsidRPr="00CD354E" w14:paraId="7EF889FC" w14:textId="77777777" w:rsidTr="00CD35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38EDD0F4" w14:textId="77777777" w:rsidR="002B31B5" w:rsidRPr="00CD354E" w:rsidRDefault="000706DD">
            <w:pPr>
              <w:rPr>
                <w:lang w:val="es-CO"/>
              </w:rPr>
            </w:pPr>
            <w:r w:rsidRPr="00CD354E">
              <w:rPr>
                <w:lang w:val="es-CO"/>
              </w:rPr>
              <w:t>Derrame</w:t>
            </w:r>
          </w:p>
        </w:tc>
        <w:tc>
          <w:tcPr>
            <w:tcW w:w="2880" w:type="dxa"/>
          </w:tcPr>
          <w:p w14:paraId="1675EBB9" w14:textId="77777777" w:rsidR="002B31B5" w:rsidRPr="00CD354E" w:rsidRDefault="000706DD">
            <w:pPr>
              <w:cnfStyle w:val="000000100000" w:firstRow="0" w:lastRow="0" w:firstColumn="0" w:lastColumn="0" w:oddVBand="0" w:evenVBand="0" w:oddHBand="1" w:evenHBand="0" w:firstRowFirstColumn="0" w:firstRowLastColumn="0" w:lastRowFirstColumn="0" w:lastRowLastColumn="0"/>
              <w:rPr>
                <w:lang w:val="es-CO"/>
              </w:rPr>
            </w:pPr>
            <w:r w:rsidRPr="00CD354E">
              <w:rPr>
                <w:lang w:val="es-CO"/>
              </w:rPr>
              <w:t>5 minutos</w:t>
            </w:r>
          </w:p>
        </w:tc>
        <w:tc>
          <w:tcPr>
            <w:tcW w:w="2880" w:type="dxa"/>
          </w:tcPr>
          <w:p w14:paraId="44E0CBD5" w14:textId="77777777" w:rsidR="002B31B5" w:rsidRPr="00CD354E" w:rsidRDefault="000706DD">
            <w:pPr>
              <w:cnfStyle w:val="000000100000" w:firstRow="0" w:lastRow="0" w:firstColumn="0" w:lastColumn="0" w:oddVBand="0" w:evenVBand="0" w:oddHBand="1" w:evenHBand="0" w:firstRowFirstColumn="0" w:firstRowLastColumn="0" w:lastRowFirstColumn="0" w:lastRowLastColumn="0"/>
              <w:rPr>
                <w:lang w:val="es-CO"/>
              </w:rPr>
            </w:pPr>
            <w:r w:rsidRPr="00CD354E">
              <w:rPr>
                <w:lang w:val="es-CO"/>
              </w:rPr>
              <w:t>Operario</w:t>
            </w:r>
          </w:p>
        </w:tc>
      </w:tr>
      <w:tr w:rsidR="002B31B5" w:rsidRPr="00CD354E" w14:paraId="1611F9B9" w14:textId="77777777" w:rsidTr="00CD354E">
        <w:tc>
          <w:tcPr>
            <w:cnfStyle w:val="001000000000" w:firstRow="0" w:lastRow="0" w:firstColumn="1" w:lastColumn="0" w:oddVBand="0" w:evenVBand="0" w:oddHBand="0" w:evenHBand="0" w:firstRowFirstColumn="0" w:firstRowLastColumn="0" w:lastRowFirstColumn="0" w:lastRowLastColumn="0"/>
            <w:tcW w:w="2880" w:type="dxa"/>
          </w:tcPr>
          <w:p w14:paraId="1FD2800F" w14:textId="77777777" w:rsidR="002B31B5" w:rsidRPr="00CD354E" w:rsidRDefault="000706DD">
            <w:pPr>
              <w:rPr>
                <w:lang w:val="es-CO"/>
              </w:rPr>
            </w:pPr>
            <w:r w:rsidRPr="00CD354E">
              <w:rPr>
                <w:lang w:val="es-CO"/>
              </w:rPr>
              <w:t>Incendio</w:t>
            </w:r>
          </w:p>
        </w:tc>
        <w:tc>
          <w:tcPr>
            <w:tcW w:w="2880" w:type="dxa"/>
          </w:tcPr>
          <w:p w14:paraId="69878E7F" w14:textId="77777777" w:rsidR="002B31B5" w:rsidRPr="00CD354E" w:rsidRDefault="000706DD">
            <w:pPr>
              <w:cnfStyle w:val="000000000000" w:firstRow="0" w:lastRow="0" w:firstColumn="0" w:lastColumn="0" w:oddVBand="0" w:evenVBand="0" w:oddHBand="0" w:evenHBand="0" w:firstRowFirstColumn="0" w:firstRowLastColumn="0" w:lastRowFirstColumn="0" w:lastRowLastColumn="0"/>
              <w:rPr>
                <w:lang w:val="es-CO"/>
              </w:rPr>
            </w:pPr>
            <w:r w:rsidRPr="00CD354E">
              <w:rPr>
                <w:lang w:val="es-CO"/>
              </w:rPr>
              <w:t>2 minutos</w:t>
            </w:r>
          </w:p>
        </w:tc>
        <w:tc>
          <w:tcPr>
            <w:tcW w:w="2880" w:type="dxa"/>
          </w:tcPr>
          <w:p w14:paraId="1072902E" w14:textId="77777777" w:rsidR="002B31B5" w:rsidRPr="00CD354E" w:rsidRDefault="000706DD">
            <w:pPr>
              <w:cnfStyle w:val="000000000000" w:firstRow="0" w:lastRow="0" w:firstColumn="0" w:lastColumn="0" w:oddVBand="0" w:evenVBand="0" w:oddHBand="0" w:evenHBand="0" w:firstRowFirstColumn="0" w:firstRowLastColumn="0" w:lastRowFirstColumn="0" w:lastRowLastColumn="0"/>
              <w:rPr>
                <w:lang w:val="es-CO"/>
              </w:rPr>
            </w:pPr>
            <w:r w:rsidRPr="00CD354E">
              <w:rPr>
                <w:lang w:val="es-CO"/>
              </w:rPr>
              <w:t>Brigada</w:t>
            </w:r>
          </w:p>
        </w:tc>
      </w:tr>
      <w:tr w:rsidR="002B31B5" w:rsidRPr="00CD354E" w14:paraId="06630A3C" w14:textId="77777777" w:rsidTr="00CD35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4AA5ECD9" w14:textId="77777777" w:rsidR="002B31B5" w:rsidRPr="00CD354E" w:rsidRDefault="000706DD">
            <w:pPr>
              <w:rPr>
                <w:lang w:val="es-CO"/>
              </w:rPr>
            </w:pPr>
            <w:r w:rsidRPr="00CD354E">
              <w:rPr>
                <w:lang w:val="es-CO"/>
              </w:rPr>
              <w:t xml:space="preserve">Falla </w:t>
            </w:r>
            <w:proofErr w:type="spellStart"/>
            <w:r w:rsidRPr="00CD354E">
              <w:rPr>
                <w:lang w:val="es-CO"/>
              </w:rPr>
              <w:t>PTARI</w:t>
            </w:r>
            <w:proofErr w:type="spellEnd"/>
          </w:p>
        </w:tc>
        <w:tc>
          <w:tcPr>
            <w:tcW w:w="2880" w:type="dxa"/>
          </w:tcPr>
          <w:p w14:paraId="5A7C14FA" w14:textId="77777777" w:rsidR="002B31B5" w:rsidRPr="00CD354E" w:rsidRDefault="000706DD">
            <w:pPr>
              <w:cnfStyle w:val="000000100000" w:firstRow="0" w:lastRow="0" w:firstColumn="0" w:lastColumn="0" w:oddVBand="0" w:evenVBand="0" w:oddHBand="1" w:evenHBand="0" w:firstRowFirstColumn="0" w:firstRowLastColumn="0" w:lastRowFirstColumn="0" w:lastRowLastColumn="0"/>
              <w:rPr>
                <w:lang w:val="es-CO"/>
              </w:rPr>
            </w:pPr>
            <w:r w:rsidRPr="00CD354E">
              <w:rPr>
                <w:lang w:val="es-CO"/>
              </w:rPr>
              <w:t>10 minutos</w:t>
            </w:r>
          </w:p>
        </w:tc>
        <w:tc>
          <w:tcPr>
            <w:tcW w:w="2880" w:type="dxa"/>
          </w:tcPr>
          <w:p w14:paraId="653D93FC" w14:textId="77777777" w:rsidR="002B31B5" w:rsidRPr="00CD354E" w:rsidRDefault="000706DD">
            <w:pPr>
              <w:cnfStyle w:val="000000100000" w:firstRow="0" w:lastRow="0" w:firstColumn="0" w:lastColumn="0" w:oddVBand="0" w:evenVBand="0" w:oddHBand="1" w:evenHBand="0" w:firstRowFirstColumn="0" w:firstRowLastColumn="0" w:lastRowFirstColumn="0" w:lastRowLastColumn="0"/>
              <w:rPr>
                <w:lang w:val="es-CO"/>
              </w:rPr>
            </w:pPr>
            <w:r w:rsidRPr="00CD354E">
              <w:rPr>
                <w:lang w:val="es-CO"/>
              </w:rPr>
              <w:t>Gestor</w:t>
            </w:r>
          </w:p>
        </w:tc>
      </w:tr>
    </w:tbl>
    <w:p w14:paraId="208C518D" w14:textId="77777777" w:rsidR="002B31B5" w:rsidRDefault="000706DD">
      <w:pPr>
        <w:pStyle w:val="Ttulo1"/>
        <w:rPr>
          <w:lang w:val="es-CO"/>
        </w:rPr>
      </w:pPr>
      <w:r w:rsidRPr="00CD354E">
        <w:rPr>
          <w:lang w:val="es-CO"/>
        </w:rPr>
        <w:t>6. PROCEDIMIENTO GENERAL</w:t>
      </w:r>
    </w:p>
    <w:p w14:paraId="4C7F4E20" w14:textId="77777777" w:rsidR="00CF274C" w:rsidRPr="00CF274C" w:rsidRDefault="00CF274C" w:rsidP="00CF274C">
      <w:pPr>
        <w:rPr>
          <w:lang w:val="es-CO"/>
        </w:rPr>
      </w:pPr>
    </w:p>
    <w:p w14:paraId="42215914" w14:textId="23D7CF1D" w:rsidR="002B31B5" w:rsidRPr="009B218D" w:rsidRDefault="009B218D" w:rsidP="009B218D">
      <w:pPr>
        <w:pStyle w:val="Prrafodelista"/>
        <w:rPr>
          <w:lang w:val="es-CO"/>
        </w:rPr>
      </w:pPr>
      <w:r>
        <w:rPr>
          <w:lang w:val="es-CO"/>
        </w:rPr>
        <w:lastRenderedPageBreak/>
        <w:t xml:space="preserve">1. </w:t>
      </w:r>
      <w:r w:rsidR="000706DD" w:rsidRPr="009B218D">
        <w:rPr>
          <w:lang w:val="es-CO"/>
        </w:rPr>
        <w:t>Identificar</w:t>
      </w:r>
      <w:r w:rsidR="000706DD" w:rsidRPr="009B218D">
        <w:rPr>
          <w:lang w:val="es-CO"/>
        </w:rPr>
        <w:br/>
        <w:t>2. Clasificar nivel</w:t>
      </w:r>
      <w:r w:rsidR="000706DD" w:rsidRPr="009B218D">
        <w:rPr>
          <w:lang w:val="es-CO"/>
        </w:rPr>
        <w:br/>
        <w:t>3. Activar protocolo</w:t>
      </w:r>
      <w:r w:rsidR="000706DD" w:rsidRPr="009B218D">
        <w:rPr>
          <w:lang w:val="es-CO"/>
        </w:rPr>
        <w:br/>
        <w:t>4. Contener</w:t>
      </w:r>
      <w:r w:rsidR="000706DD" w:rsidRPr="009B218D">
        <w:rPr>
          <w:lang w:val="es-CO"/>
        </w:rPr>
        <w:br/>
        <w:t>5. Notificar</w:t>
      </w:r>
      <w:r w:rsidR="000706DD" w:rsidRPr="009B218D">
        <w:rPr>
          <w:lang w:val="es-CO"/>
        </w:rPr>
        <w:br/>
        <w:t>6. Registrar</w:t>
      </w:r>
      <w:r w:rsidR="000706DD" w:rsidRPr="009B218D">
        <w:rPr>
          <w:lang w:val="es-CO"/>
        </w:rPr>
        <w:br/>
        <w:t>7. Analizar</w:t>
      </w:r>
    </w:p>
    <w:p w14:paraId="6DD8D19B" w14:textId="77777777" w:rsidR="009B218D" w:rsidRPr="009B218D" w:rsidRDefault="009B218D" w:rsidP="009B218D">
      <w:pPr>
        <w:rPr>
          <w:lang w:val="es-CO"/>
        </w:rPr>
      </w:pPr>
      <w:r w:rsidRPr="009B218D">
        <w:rPr>
          <w:lang w:val="es-CO"/>
        </w:rPr>
        <w:t>El procedimiento de respuesta ante emergencias se estructura como una secuencia lógica de actuación que permite controlar el evento de manera oportuna, minimizar impactos y garantizar la seguridad del personal y de la operación. Cada etapa debe ejecutarse de forma ordenada y con criterios técnicos claros.</w:t>
      </w:r>
    </w:p>
    <w:p w14:paraId="13FF3159" w14:textId="77777777" w:rsidR="009B218D" w:rsidRPr="009B218D" w:rsidRDefault="009B218D" w:rsidP="009B218D">
      <w:pPr>
        <w:rPr>
          <w:lang w:val="es-CO"/>
        </w:rPr>
      </w:pPr>
      <w:r w:rsidRPr="009B218D">
        <w:rPr>
          <w:lang w:val="es-CO"/>
        </w:rPr>
        <w:t>En primer lugar, se debe identificar la emergencia, reconociendo el tipo de evento, su ubicación y sus posibles causas, lo que permite activar una respuesta adecuada desde el inicio. Posteriormente, se realiza la clasificación del nivel de la emergencia, determinando si se trata de un evento controlable a nivel operativo, uno que requiere intervención de la brigada o una situación crítica que exige apoyo externo.</w:t>
      </w:r>
    </w:p>
    <w:p w14:paraId="7CEB9910" w14:textId="77777777" w:rsidR="009B218D" w:rsidRPr="009B218D" w:rsidRDefault="009B218D" w:rsidP="009B218D">
      <w:pPr>
        <w:rPr>
          <w:lang w:val="es-CO"/>
        </w:rPr>
      </w:pPr>
      <w:r w:rsidRPr="009B218D">
        <w:rPr>
          <w:lang w:val="es-CO"/>
        </w:rPr>
        <w:t>A continuación, se procede a la activación del protocolo correspondiente, de acuerdo con el tipo y nivel de la emergencia, lo que define las acciones específicas a ejecutar y los responsables involucrados. Una vez activado el protocolo, se ejecutan las acciones de contención del evento, orientadas a evitar la propagación del riesgo y a limitar sus efectos sobre la infraestructura, el ambiente y el personal.</w:t>
      </w:r>
    </w:p>
    <w:p w14:paraId="641B813C" w14:textId="77777777" w:rsidR="009B218D" w:rsidRPr="009B218D" w:rsidRDefault="009B218D" w:rsidP="009B218D">
      <w:pPr>
        <w:rPr>
          <w:lang w:val="es-CO"/>
        </w:rPr>
      </w:pPr>
      <w:r w:rsidRPr="009B218D">
        <w:rPr>
          <w:lang w:val="es-CO"/>
        </w:rPr>
        <w:t>De forma paralela, se realiza la notificación a los responsables definidos, garantizando la escalabilidad de la respuesta y la toma de decisiones en niveles superiores cuando sea necesario. Posteriormente, se debe efectuar el registro del evento, documentando sus características, causas, acciones implementadas y resultados obtenidos, lo cual asegura la trazabilidad del proceso.</w:t>
      </w:r>
    </w:p>
    <w:p w14:paraId="1213AE86" w14:textId="5BFDE765" w:rsidR="009B218D" w:rsidRPr="009B218D" w:rsidRDefault="009B218D" w:rsidP="009B218D">
      <w:pPr>
        <w:rPr>
          <w:lang w:val="es-CO"/>
        </w:rPr>
      </w:pPr>
      <w:r w:rsidRPr="009B218D">
        <w:rPr>
          <w:lang w:val="es-CO"/>
        </w:rPr>
        <w:t>Finalmente, se lleva a cabo el análisis del evento, mediante herramientas como el diagrama de Ishikawa o el método de los 5 porqués, con el fin de identificar causas raíz y establecer acciones correctivas que eviten la recurrencia de la emergencia.</w:t>
      </w:r>
    </w:p>
    <w:p w14:paraId="1463195A" w14:textId="77777777" w:rsidR="002B31B5" w:rsidRDefault="000706DD">
      <w:pPr>
        <w:pStyle w:val="Ttulo1"/>
        <w:rPr>
          <w:lang w:val="es-CO"/>
        </w:rPr>
      </w:pPr>
      <w:r w:rsidRPr="00CD354E">
        <w:rPr>
          <w:lang w:val="es-CO"/>
        </w:rPr>
        <w:t>7</w:t>
      </w:r>
      <w:r w:rsidRPr="00CD354E">
        <w:rPr>
          <w:lang w:val="es-CO"/>
        </w:rPr>
        <w:t>. PROTOCOLOS ESPECÍFICOS AVANZADOS</w:t>
      </w:r>
    </w:p>
    <w:p w14:paraId="3A1ABD32" w14:textId="77777777" w:rsidR="009B0DF4" w:rsidRPr="009B0DF4" w:rsidRDefault="009B0DF4" w:rsidP="009B0DF4">
      <w:pPr>
        <w:rPr>
          <w:lang w:val="es-CO"/>
        </w:rPr>
      </w:pPr>
    </w:p>
    <w:p w14:paraId="670CE042" w14:textId="77777777" w:rsidR="009B0DF4" w:rsidRPr="009B0DF4" w:rsidRDefault="009B0DF4" w:rsidP="009B0DF4">
      <w:pPr>
        <w:pStyle w:val="Prrafodelista"/>
        <w:numPr>
          <w:ilvl w:val="0"/>
          <w:numId w:val="11"/>
        </w:numPr>
        <w:rPr>
          <w:lang w:val="es-CO"/>
        </w:rPr>
      </w:pPr>
      <w:r w:rsidRPr="009B0DF4">
        <w:rPr>
          <w:lang w:val="es-CO"/>
        </w:rPr>
        <w:t>Derrames: contención con barreras, absorción, disposición</w:t>
      </w:r>
    </w:p>
    <w:p w14:paraId="740421B6" w14:textId="77777777" w:rsidR="009B0DF4" w:rsidRPr="009B0DF4" w:rsidRDefault="009B0DF4" w:rsidP="009B0DF4">
      <w:pPr>
        <w:pStyle w:val="Prrafodelista"/>
        <w:numPr>
          <w:ilvl w:val="0"/>
          <w:numId w:val="11"/>
        </w:numPr>
        <w:rPr>
          <w:lang w:val="es-CO"/>
        </w:rPr>
      </w:pPr>
      <w:r w:rsidRPr="009B0DF4">
        <w:rPr>
          <w:lang w:val="es-CO"/>
        </w:rPr>
        <w:t>Incendio: evacuación, extinción inicial</w:t>
      </w:r>
    </w:p>
    <w:p w14:paraId="5D8E25DF" w14:textId="77777777" w:rsidR="009B0DF4" w:rsidRPr="009B0DF4" w:rsidRDefault="009B0DF4" w:rsidP="009B0DF4">
      <w:pPr>
        <w:pStyle w:val="Prrafodelista"/>
        <w:numPr>
          <w:ilvl w:val="0"/>
          <w:numId w:val="11"/>
        </w:numPr>
        <w:rPr>
          <w:lang w:val="es-CO"/>
        </w:rPr>
      </w:pPr>
      <w:proofErr w:type="spellStart"/>
      <w:r w:rsidRPr="009B0DF4">
        <w:rPr>
          <w:lang w:val="es-CO"/>
        </w:rPr>
        <w:t>PTARI</w:t>
      </w:r>
      <w:proofErr w:type="spellEnd"/>
      <w:r w:rsidRPr="009B0DF4">
        <w:rPr>
          <w:lang w:val="es-CO"/>
        </w:rPr>
        <w:t>: detener vertimiento y aislar sistema</w:t>
      </w:r>
    </w:p>
    <w:p w14:paraId="314FC570" w14:textId="77777777" w:rsidR="009B0DF4" w:rsidRPr="009B0DF4" w:rsidRDefault="009B0DF4" w:rsidP="009B0DF4">
      <w:pPr>
        <w:pStyle w:val="Prrafodelista"/>
        <w:numPr>
          <w:ilvl w:val="0"/>
          <w:numId w:val="11"/>
        </w:numPr>
        <w:rPr>
          <w:lang w:val="es-CO"/>
        </w:rPr>
      </w:pPr>
      <w:r w:rsidRPr="009B0DF4">
        <w:rPr>
          <w:lang w:val="es-CO"/>
        </w:rPr>
        <w:t>Eléctrico: corte total de energía</w:t>
      </w:r>
    </w:p>
    <w:p w14:paraId="5C5622F7" w14:textId="77777777" w:rsidR="009B0DF4" w:rsidRPr="009B0DF4" w:rsidRDefault="009B0DF4" w:rsidP="009B0DF4">
      <w:pPr>
        <w:pStyle w:val="Prrafodelista"/>
        <w:numPr>
          <w:ilvl w:val="0"/>
          <w:numId w:val="11"/>
        </w:numPr>
        <w:rPr>
          <w:lang w:val="es-CO"/>
        </w:rPr>
      </w:pPr>
      <w:r w:rsidRPr="009B0DF4">
        <w:rPr>
          <w:lang w:val="es-CO"/>
        </w:rPr>
        <w:t>Inundación: evacuación de equipos críticos</w:t>
      </w:r>
    </w:p>
    <w:p w14:paraId="59D9B619" w14:textId="77777777" w:rsidR="009B0DF4" w:rsidRPr="009B0DF4" w:rsidRDefault="009B0DF4" w:rsidP="009B0DF4">
      <w:pPr>
        <w:rPr>
          <w:lang w:val="es-CO"/>
        </w:rPr>
      </w:pPr>
      <w:r w:rsidRPr="009B0DF4">
        <w:rPr>
          <w:lang w:val="es-CO"/>
        </w:rPr>
        <w:lastRenderedPageBreak/>
        <w:t>Los protocolos específicos establecen las acciones técnicas mínimas que deben ejecutarse frente a los principales escenarios de emergencia identificados en el diagnóstico del proceso.</w:t>
      </w:r>
    </w:p>
    <w:p w14:paraId="78296C7F" w14:textId="77777777" w:rsidR="009B0DF4" w:rsidRPr="009B0DF4" w:rsidRDefault="009B0DF4" w:rsidP="009B0DF4">
      <w:pPr>
        <w:rPr>
          <w:lang w:val="es-CO"/>
        </w:rPr>
      </w:pPr>
      <w:r w:rsidRPr="009B0DF4">
        <w:rPr>
          <w:lang w:val="es-CO"/>
        </w:rPr>
        <w:t>En el caso de derrames de sustancias químicas, la respuesta se centra en la contención inmediata mediante barreras físicas, el uso de materiales absorbentes y la disposición controlada del residuo generado, evitando su dispersión hacia drenajes o suelos no protegidos.</w:t>
      </w:r>
    </w:p>
    <w:p w14:paraId="398A5FA1" w14:textId="77777777" w:rsidR="009B0DF4" w:rsidRPr="009B0DF4" w:rsidRDefault="009B0DF4" w:rsidP="009B0DF4">
      <w:pPr>
        <w:rPr>
          <w:lang w:val="es-CO"/>
        </w:rPr>
      </w:pPr>
      <w:r w:rsidRPr="009B0DF4">
        <w:rPr>
          <w:lang w:val="es-CO"/>
        </w:rPr>
        <w:t>Para eventos de incendio, se prioriza la evacuación del personal, seguida de la aplicación de extinción inicial mediante equipos disponibles, siempre que las condiciones de seguridad lo permitan. En caso contrario, se activa el protocolo de evacuación total y se solicita apoyo externo.</w:t>
      </w:r>
    </w:p>
    <w:p w14:paraId="2B5D71D6" w14:textId="77777777" w:rsidR="009B0DF4" w:rsidRPr="009B0DF4" w:rsidRDefault="009B0DF4" w:rsidP="009B0DF4">
      <w:pPr>
        <w:rPr>
          <w:lang w:val="es-CO"/>
        </w:rPr>
      </w:pPr>
      <w:r w:rsidRPr="009B0DF4">
        <w:rPr>
          <w:lang w:val="es-CO"/>
        </w:rPr>
        <w:t xml:space="preserve">Ante una falla en la </w:t>
      </w:r>
      <w:proofErr w:type="spellStart"/>
      <w:r w:rsidRPr="009B0DF4">
        <w:rPr>
          <w:lang w:val="es-CO"/>
        </w:rPr>
        <w:t>PTARI</w:t>
      </w:r>
      <w:proofErr w:type="spellEnd"/>
      <w:r w:rsidRPr="009B0DF4">
        <w:rPr>
          <w:lang w:val="es-CO"/>
        </w:rPr>
        <w:t>, se debe suspender de inmediato el vertimiento, aislar el sistema afectado y evitar descargas fuera de norma, activando el protocolo técnico definido en el Apéndice Y para restablecer las condiciones operativas.</w:t>
      </w:r>
    </w:p>
    <w:p w14:paraId="7A66BD39" w14:textId="77777777" w:rsidR="009B0DF4" w:rsidRPr="009B0DF4" w:rsidRDefault="009B0DF4" w:rsidP="009B0DF4">
      <w:pPr>
        <w:rPr>
          <w:lang w:val="es-CO"/>
        </w:rPr>
      </w:pPr>
      <w:r w:rsidRPr="009B0DF4">
        <w:rPr>
          <w:lang w:val="es-CO"/>
        </w:rPr>
        <w:t>En situaciones de fallas eléctricas, la acción principal consiste en el corte total de la energía en el área afectada, con el fin de prevenir riesgos de electrocución, incendios o daños en equipos críticos.</w:t>
      </w:r>
    </w:p>
    <w:p w14:paraId="63146174" w14:textId="1C395D64" w:rsidR="009B0DF4" w:rsidRDefault="009B0DF4" w:rsidP="009B0DF4">
      <w:pPr>
        <w:rPr>
          <w:lang w:val="es-CO"/>
        </w:rPr>
      </w:pPr>
      <w:r w:rsidRPr="009B0DF4">
        <w:rPr>
          <w:lang w:val="es-CO"/>
        </w:rPr>
        <w:t>Finalmente, frente a inundaciones o acumulación de agua, se deben proteger los equipos críticos, aislar las fuentes de energía y evacuar los elementos susceptibles de daño, priorizando la continuidad operativa del sistema.</w:t>
      </w:r>
    </w:p>
    <w:p w14:paraId="27EF9DDF" w14:textId="77777777" w:rsidR="009B0DF4" w:rsidRDefault="009B0DF4" w:rsidP="009B0DF4">
      <w:pPr>
        <w:rPr>
          <w:lang w:val="es-CO"/>
        </w:rPr>
      </w:pPr>
    </w:p>
    <w:p w14:paraId="2BB21B5C" w14:textId="77777777" w:rsidR="002B31B5" w:rsidRDefault="000706DD" w:rsidP="005D79C6">
      <w:pPr>
        <w:pStyle w:val="Ttulo1"/>
        <w:spacing w:before="0"/>
        <w:rPr>
          <w:lang w:val="es-CO"/>
        </w:rPr>
      </w:pPr>
      <w:r w:rsidRPr="00CD354E">
        <w:rPr>
          <w:lang w:val="es-CO"/>
        </w:rPr>
        <w:t>8</w:t>
      </w:r>
      <w:r w:rsidRPr="00CD354E">
        <w:rPr>
          <w:lang w:val="es-CO"/>
        </w:rPr>
        <w:t>. INDICADORES</w:t>
      </w:r>
    </w:p>
    <w:p w14:paraId="49032C36" w14:textId="77777777" w:rsidR="005E7E28" w:rsidRDefault="005E7E28" w:rsidP="005E7E28">
      <w:pPr>
        <w:rPr>
          <w:lang w:val="es-CO"/>
        </w:rPr>
      </w:pPr>
    </w:p>
    <w:p w14:paraId="5C642676" w14:textId="353EE5D0" w:rsidR="005E7E28" w:rsidRPr="005E7E28" w:rsidRDefault="005E7E28" w:rsidP="005E7E28">
      <w:pPr>
        <w:rPr>
          <w:lang w:val="es-CO"/>
        </w:rPr>
      </w:pPr>
      <w:r w:rsidRPr="005E7E28">
        <w:rPr>
          <w:lang w:val="es-CO"/>
        </w:rPr>
        <w:t>El seguimiento del plan de respuesta ante emergencias se realiza mediante indicadores que permiten evaluar la efectividad de las acciones implementadas y la capacidad de respuesta del proceso.</w:t>
      </w:r>
    </w:p>
    <w:p w14:paraId="56C539E2" w14:textId="77777777" w:rsidR="005E7E28" w:rsidRPr="005E7E28" w:rsidRDefault="005E7E28" w:rsidP="005E7E28">
      <w:pPr>
        <w:rPr>
          <w:lang w:val="es-CO"/>
        </w:rPr>
      </w:pPr>
      <w:r w:rsidRPr="005E7E28">
        <w:rPr>
          <w:lang w:val="es-CO"/>
        </w:rPr>
        <w:t>En este sentido, se establecen indicadores como el tiempo de respuesta promedio, el cual mide el intervalo entre la detección del evento y la ejecución de la primera acción de control, permitiendo evaluar la eficiencia operativa. Asimismo, el número de eventos registrados permite identificar tendencias y frecuencia de ocurrencia, facilitando la gestión preventiva.</w:t>
      </w:r>
    </w:p>
    <w:p w14:paraId="30390915" w14:textId="77777777" w:rsidR="005E7E28" w:rsidRPr="005E7E28" w:rsidRDefault="005E7E28" w:rsidP="005E7E28">
      <w:pPr>
        <w:rPr>
          <w:lang w:val="es-CO"/>
        </w:rPr>
      </w:pPr>
      <w:r w:rsidRPr="005E7E28">
        <w:rPr>
          <w:lang w:val="es-CO"/>
        </w:rPr>
        <w:t>Por otro lado, el nivel de cumplimiento de protocolos mide el grado en que las acciones ejecutadas se ajustan a los lineamientos definidos, evidenciando la disciplina operativa del proceso. Finalmente, el indicador de eventos críticos controlados permite evaluar la efectividad del sistema en la contención de emergencias de alto impacto.</w:t>
      </w:r>
    </w:p>
    <w:p w14:paraId="3AAFBFFB" w14:textId="7D1359D6" w:rsidR="005D79C6" w:rsidRDefault="005E7E28" w:rsidP="005E7E28">
      <w:pPr>
        <w:rPr>
          <w:lang w:val="es-CO"/>
        </w:rPr>
      </w:pPr>
      <w:r w:rsidRPr="005E7E28">
        <w:rPr>
          <w:lang w:val="es-CO"/>
        </w:rPr>
        <w:lastRenderedPageBreak/>
        <w:t>Estos indicadores deben ser monitoreados periódicamente y utilizados como base para la toma de decisiones y la mejora continua del sistema.</w:t>
      </w:r>
    </w:p>
    <w:p w14:paraId="5FEB0AEB" w14:textId="68C3CD81" w:rsidR="005D79C6" w:rsidRPr="005D79C6" w:rsidRDefault="005D79C6" w:rsidP="005D79C6">
      <w:pPr>
        <w:rPr>
          <w:lang w:val="es-CO"/>
        </w:rPr>
      </w:pPr>
      <w:r>
        <w:rPr>
          <w:lang w:val="es-CO"/>
        </w:rPr>
        <w:t>Diseñar indicadores que cubran:</w:t>
      </w:r>
    </w:p>
    <w:p w14:paraId="4D26A587" w14:textId="77777777" w:rsidR="005E7E28" w:rsidRDefault="000706DD" w:rsidP="005E7E28">
      <w:pPr>
        <w:pStyle w:val="Prrafodelista"/>
        <w:numPr>
          <w:ilvl w:val="0"/>
          <w:numId w:val="12"/>
        </w:numPr>
        <w:rPr>
          <w:lang w:val="es-CO"/>
        </w:rPr>
      </w:pPr>
      <w:r w:rsidRPr="005E7E28">
        <w:rPr>
          <w:lang w:val="es-CO"/>
        </w:rPr>
        <w:t>Tiempo de respuesta promedio</w:t>
      </w:r>
    </w:p>
    <w:p w14:paraId="3C8322C9" w14:textId="77777777" w:rsidR="005E7E28" w:rsidRDefault="000706DD" w:rsidP="005E7E28">
      <w:pPr>
        <w:pStyle w:val="Prrafodelista"/>
        <w:numPr>
          <w:ilvl w:val="0"/>
          <w:numId w:val="12"/>
        </w:numPr>
        <w:rPr>
          <w:lang w:val="es-CO"/>
        </w:rPr>
      </w:pPr>
      <w:r w:rsidRPr="005E7E28">
        <w:rPr>
          <w:lang w:val="es-CO"/>
        </w:rPr>
        <w:t>Número de eventos</w:t>
      </w:r>
    </w:p>
    <w:p w14:paraId="354C5921" w14:textId="77777777" w:rsidR="005E7E28" w:rsidRDefault="000706DD" w:rsidP="005E7E28">
      <w:pPr>
        <w:pStyle w:val="Prrafodelista"/>
        <w:numPr>
          <w:ilvl w:val="0"/>
          <w:numId w:val="12"/>
        </w:numPr>
        <w:rPr>
          <w:lang w:val="es-CO"/>
        </w:rPr>
      </w:pPr>
      <w:r w:rsidRPr="005E7E28">
        <w:rPr>
          <w:lang w:val="es-CO"/>
        </w:rPr>
        <w:t>Cumplimiento de protocolos</w:t>
      </w:r>
    </w:p>
    <w:p w14:paraId="6AD071F5" w14:textId="4D042326" w:rsidR="002B31B5" w:rsidRPr="005E7E28" w:rsidRDefault="000706DD" w:rsidP="005E7E28">
      <w:pPr>
        <w:pStyle w:val="Prrafodelista"/>
        <w:numPr>
          <w:ilvl w:val="0"/>
          <w:numId w:val="12"/>
        </w:numPr>
        <w:rPr>
          <w:lang w:val="es-CO"/>
        </w:rPr>
      </w:pPr>
      <w:r w:rsidRPr="005E7E28">
        <w:rPr>
          <w:lang w:val="es-CO"/>
        </w:rPr>
        <w:t>Eventos críticos controlados</w:t>
      </w:r>
    </w:p>
    <w:p w14:paraId="59B0C687" w14:textId="77777777" w:rsidR="002B31B5" w:rsidRPr="00CD354E" w:rsidRDefault="000706DD">
      <w:pPr>
        <w:pStyle w:val="Ttulo1"/>
        <w:rPr>
          <w:lang w:val="es-CO"/>
        </w:rPr>
      </w:pPr>
      <w:r w:rsidRPr="00CD354E">
        <w:rPr>
          <w:lang w:val="es-CO"/>
        </w:rPr>
        <w:t>9</w:t>
      </w:r>
      <w:r w:rsidRPr="00CD354E">
        <w:rPr>
          <w:lang w:val="es-CO"/>
        </w:rPr>
        <w:t xml:space="preserve">. INTEGRACIÓN CON </w:t>
      </w:r>
      <w:proofErr w:type="spellStart"/>
      <w:r w:rsidRPr="00CD354E">
        <w:rPr>
          <w:lang w:val="es-CO"/>
        </w:rPr>
        <w:t>PTARI</w:t>
      </w:r>
      <w:proofErr w:type="spellEnd"/>
    </w:p>
    <w:p w14:paraId="7199D1B3" w14:textId="77777777" w:rsidR="003C6AB7" w:rsidRDefault="003C6AB7">
      <w:pPr>
        <w:rPr>
          <w:lang w:val="es-CO"/>
        </w:rPr>
      </w:pPr>
    </w:p>
    <w:p w14:paraId="6DBD1310" w14:textId="4ABDE227" w:rsidR="002B31B5" w:rsidRPr="003C6AB7" w:rsidRDefault="000706DD">
      <w:pPr>
        <w:rPr>
          <w:i/>
          <w:iCs/>
          <w:lang w:val="es-CO"/>
        </w:rPr>
      </w:pPr>
      <w:r w:rsidRPr="003C6AB7">
        <w:rPr>
          <w:i/>
          <w:iCs/>
          <w:lang w:val="es-CO"/>
        </w:rPr>
        <w:t xml:space="preserve">El plan se articula con el protocolo </w:t>
      </w:r>
      <w:proofErr w:type="spellStart"/>
      <w:r w:rsidRPr="003C6AB7">
        <w:rPr>
          <w:i/>
          <w:iCs/>
          <w:lang w:val="es-CO"/>
        </w:rPr>
        <w:t>PTARI</w:t>
      </w:r>
      <w:proofErr w:type="spellEnd"/>
      <w:r w:rsidRPr="003C6AB7">
        <w:rPr>
          <w:i/>
          <w:iCs/>
          <w:lang w:val="es-CO"/>
        </w:rPr>
        <w:t xml:space="preserve"> para controlar vertimientos fuera de norma y contingencias ambientales.</w:t>
      </w:r>
    </w:p>
    <w:p w14:paraId="6A073CFE" w14:textId="77777777" w:rsidR="003C6AB7" w:rsidRPr="003C6AB7" w:rsidRDefault="003C6AB7" w:rsidP="003C6AB7">
      <w:pPr>
        <w:rPr>
          <w:lang w:val="es-CO"/>
        </w:rPr>
      </w:pPr>
      <w:r w:rsidRPr="003C6AB7">
        <w:rPr>
          <w:lang w:val="es-CO"/>
        </w:rPr>
        <w:t xml:space="preserve">El plan de respuesta ante emergencias se articula directamente con el protocolo técnico de operación de la </w:t>
      </w:r>
      <w:proofErr w:type="spellStart"/>
      <w:r w:rsidRPr="003C6AB7">
        <w:rPr>
          <w:lang w:val="es-CO"/>
        </w:rPr>
        <w:t>PTARI</w:t>
      </w:r>
      <w:proofErr w:type="spellEnd"/>
      <w:r w:rsidRPr="003C6AB7">
        <w:rPr>
          <w:lang w:val="es-CO"/>
        </w:rPr>
        <w:t>, debido a que uno de los riesgos más críticos del proceso está asociado a vertimientos fuera de norma.</w:t>
      </w:r>
    </w:p>
    <w:p w14:paraId="6C53A27F" w14:textId="77777777" w:rsidR="003C6AB7" w:rsidRPr="003C6AB7" w:rsidRDefault="003C6AB7" w:rsidP="003C6AB7">
      <w:pPr>
        <w:rPr>
          <w:lang w:val="es-CO"/>
        </w:rPr>
      </w:pPr>
      <w:r w:rsidRPr="003C6AB7">
        <w:rPr>
          <w:lang w:val="es-CO"/>
        </w:rPr>
        <w:t>En este sentido, las emergencias relacionadas con fallas en el tratamiento de aguas residuales deben gestionarse de manera conjunta, asegurando la suspensión inmediata de descargas, el aislamiento del sistema y la aplicación de controles operativos que permitan restablecer las condiciones de funcionamiento.</w:t>
      </w:r>
    </w:p>
    <w:p w14:paraId="0F98A44A" w14:textId="61B24F75" w:rsidR="003C6AB7" w:rsidRPr="00CD354E" w:rsidRDefault="003C6AB7" w:rsidP="003C6AB7">
      <w:pPr>
        <w:rPr>
          <w:lang w:val="es-CO"/>
        </w:rPr>
      </w:pPr>
      <w:r w:rsidRPr="003C6AB7">
        <w:rPr>
          <w:lang w:val="es-CO"/>
        </w:rPr>
        <w:t>Esta integración garantiza que la gestión ambiental no sea reactiva, sino estructurada, permitiendo controlar eventos críticos desde una perspectiva técnica y normativa.</w:t>
      </w:r>
    </w:p>
    <w:p w14:paraId="09914DD8" w14:textId="77777777" w:rsidR="002B31B5" w:rsidRPr="00CD354E" w:rsidRDefault="000706DD">
      <w:pPr>
        <w:pStyle w:val="Ttulo1"/>
        <w:rPr>
          <w:lang w:val="es-CO"/>
        </w:rPr>
      </w:pPr>
      <w:r w:rsidRPr="00CD354E">
        <w:rPr>
          <w:lang w:val="es-CO"/>
        </w:rPr>
        <w:t>10. MEJORA CONTINUA</w:t>
      </w:r>
    </w:p>
    <w:p w14:paraId="2A23B9F2" w14:textId="77777777" w:rsidR="005D79C6" w:rsidRDefault="005D79C6">
      <w:pPr>
        <w:rPr>
          <w:lang w:val="es-CO"/>
        </w:rPr>
      </w:pPr>
    </w:p>
    <w:p w14:paraId="266402DB" w14:textId="7776F862" w:rsidR="002B31B5" w:rsidRDefault="000706DD">
      <w:pPr>
        <w:rPr>
          <w:i/>
          <w:iCs/>
          <w:lang w:val="es-CO"/>
        </w:rPr>
      </w:pPr>
      <w:r w:rsidRPr="003C6AB7">
        <w:rPr>
          <w:i/>
          <w:iCs/>
          <w:lang w:val="es-CO"/>
        </w:rPr>
        <w:t>Análisis de eventos, implementación de acciones correctivas y actualización del sistema.</w:t>
      </w:r>
    </w:p>
    <w:p w14:paraId="26A0306B" w14:textId="77777777" w:rsidR="003C6AB7" w:rsidRPr="003C6AB7" w:rsidRDefault="003C6AB7" w:rsidP="003C6AB7">
      <w:pPr>
        <w:rPr>
          <w:lang w:val="es-CO"/>
        </w:rPr>
      </w:pPr>
      <w:r w:rsidRPr="003C6AB7">
        <w:rPr>
          <w:lang w:val="es-CO"/>
        </w:rPr>
        <w:t>El sistema de respuesta ante emergencias debe evaluarse de manera permanente, con el fin de fortalecer su efectividad y adaptarlo a las condiciones reales de operación del proceso.</w:t>
      </w:r>
    </w:p>
    <w:p w14:paraId="214EB0FF" w14:textId="77777777" w:rsidR="003C6AB7" w:rsidRPr="003C6AB7" w:rsidRDefault="003C6AB7" w:rsidP="003C6AB7">
      <w:pPr>
        <w:rPr>
          <w:lang w:val="es-CO"/>
        </w:rPr>
      </w:pPr>
      <w:r w:rsidRPr="003C6AB7">
        <w:rPr>
          <w:lang w:val="es-CO"/>
        </w:rPr>
        <w:t>Para ello, cada evento registrado debe ser analizado en términos de causas, impacto y efectividad de la respuesta, permitiendo identificar oportunidades de mejora. A partir de este análisis, se deben implementar acciones correctivas y preventivas que reduzcan la probabilidad de ocurrencia y mejoren la capacidad de respuesta.</w:t>
      </w:r>
    </w:p>
    <w:p w14:paraId="2EE32791" w14:textId="1B26AF26" w:rsidR="003C6AB7" w:rsidRPr="003C6AB7" w:rsidRDefault="003C6AB7" w:rsidP="003C6AB7">
      <w:pPr>
        <w:rPr>
          <w:lang w:val="es-CO"/>
        </w:rPr>
      </w:pPr>
      <w:r w:rsidRPr="003C6AB7">
        <w:rPr>
          <w:lang w:val="es-CO"/>
        </w:rPr>
        <w:t>Adicionalmente, el plan debe actualizarse periódicamente, incorporando lecciones aprendidas, cambios en la infraestructura, nuevos riesgos identificados y resultados de simulacros, consolidando así un sistema dinámico y alineado con los principios de mejora continua.</w:t>
      </w:r>
    </w:p>
    <w:sectPr w:rsidR="003C6AB7" w:rsidRPr="003C6AB7"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abstractNum w:abstractNumId="9" w15:restartNumberingAfterBreak="0">
    <w:nsid w:val="4BFE2219"/>
    <w:multiLevelType w:val="hybridMultilevel"/>
    <w:tmpl w:val="9E70A6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503A0D6D"/>
    <w:multiLevelType w:val="hybridMultilevel"/>
    <w:tmpl w:val="C840DB1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F633BED"/>
    <w:multiLevelType w:val="hybridMultilevel"/>
    <w:tmpl w:val="6BFC3E6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961225120">
    <w:abstractNumId w:val="8"/>
  </w:num>
  <w:num w:numId="2" w16cid:durableId="1777212440">
    <w:abstractNumId w:val="6"/>
  </w:num>
  <w:num w:numId="3" w16cid:durableId="643237700">
    <w:abstractNumId w:val="5"/>
  </w:num>
  <w:num w:numId="4" w16cid:durableId="1034038928">
    <w:abstractNumId w:val="4"/>
  </w:num>
  <w:num w:numId="5" w16cid:durableId="751967883">
    <w:abstractNumId w:val="7"/>
  </w:num>
  <w:num w:numId="6" w16cid:durableId="5327004">
    <w:abstractNumId w:val="3"/>
  </w:num>
  <w:num w:numId="7" w16cid:durableId="1243299981">
    <w:abstractNumId w:val="2"/>
  </w:num>
  <w:num w:numId="8" w16cid:durableId="466237405">
    <w:abstractNumId w:val="1"/>
  </w:num>
  <w:num w:numId="9" w16cid:durableId="822936666">
    <w:abstractNumId w:val="0"/>
  </w:num>
  <w:num w:numId="10" w16cid:durableId="1141383285">
    <w:abstractNumId w:val="10"/>
  </w:num>
  <w:num w:numId="11" w16cid:durableId="627247265">
    <w:abstractNumId w:val="9"/>
  </w:num>
  <w:num w:numId="12" w16cid:durableId="160014318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706DD"/>
    <w:rsid w:val="0015074B"/>
    <w:rsid w:val="0029639D"/>
    <w:rsid w:val="002B31B5"/>
    <w:rsid w:val="00326F90"/>
    <w:rsid w:val="003C6AB7"/>
    <w:rsid w:val="005D79C6"/>
    <w:rsid w:val="005E7E28"/>
    <w:rsid w:val="007278C9"/>
    <w:rsid w:val="009B0DF4"/>
    <w:rsid w:val="009B218D"/>
    <w:rsid w:val="00A959C4"/>
    <w:rsid w:val="00AA1D8D"/>
    <w:rsid w:val="00B47730"/>
    <w:rsid w:val="00CB0664"/>
    <w:rsid w:val="00CD354E"/>
    <w:rsid w:val="00CF274C"/>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F30DCB28-908D-4E9D-B2D1-0577A0500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Fuerte">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Tabladelista3-nfasis1">
    <w:name w:val="List Table 3 Accent 1"/>
    <w:basedOn w:val="Tablanormal"/>
    <w:uiPriority w:val="48"/>
    <w:rsid w:val="00CD354E"/>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1154</Words>
  <Characters>6349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7489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user</cp:lastModifiedBy>
  <cp:revision>9</cp:revision>
  <dcterms:created xsi:type="dcterms:W3CDTF">2013-12-23T23:15:00Z</dcterms:created>
  <dcterms:modified xsi:type="dcterms:W3CDTF">2026-04-13T03:21:00Z</dcterms:modified>
  <cp:category/>
</cp:coreProperties>
</file>